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¡EMPODÉRATE CON NUEVAS METAS ESTE 2022!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Cada año nos da la oportunidad de generar un cambio positivo para nosotras y para nuestra comunidad. Muchas veces, esa transformación inicia con pequeñas acciones que poco a poco van mejorando nuestra realidad, y el primer paso siempre será querer cambiar algo que no huele bien en nuestro entorno.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queremos que inicies 2022 con el pie derecho, y por eso te compartimos algunas metas que te ayudarán a empoderarte y cambiar todos esos machismos normalizados que nos impiden avanzar.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Inicia la conversación: </w:t>
      </w:r>
      <w:r w:rsidDel="00000000" w:rsidR="00000000" w:rsidRPr="00000000">
        <w:rPr>
          <w:rtl w:val="0"/>
        </w:rPr>
        <w:t xml:space="preserve">Sabemos que hablar sobre todo lo que huele mal en nuestra sociedad puede ser difícil, pero nunca es tarde para que tus amigos y familiares puedan conocer más sobre estos temas que nos afectan a todos.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Establece tus límites:</w:t>
      </w:r>
      <w:r w:rsidDel="00000000" w:rsidR="00000000" w:rsidRPr="00000000">
        <w:rPr>
          <w:rtl w:val="0"/>
        </w:rPr>
        <w:t xml:space="preserve"> Si el año pasado recibiste comentarios como “¿te vas a vestir así?” o “¿qué va a decir de ti la gente?”. ¡Hoy es el mejor día para frenar estas actitudes! Recuerda hacerlo con respeto pero sin ceder ante tus convicciones.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Divide las tareas en casa: </w:t>
      </w:r>
      <w:r w:rsidDel="00000000" w:rsidR="00000000" w:rsidRPr="00000000">
        <w:rPr>
          <w:rtl w:val="0"/>
        </w:rPr>
        <w:t xml:space="preserve">Si el año pasado las responsabilidades del hogar fueron sólo tuyas, es tiempo de repartirlas entre todos los miembros de tu familia. Crea una lista de acciones y asígnalas a quienes consideres necesario para que todos puedan cooperar.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Apoya a otras mujeres: </w:t>
      </w:r>
      <w:r w:rsidDel="00000000" w:rsidR="00000000" w:rsidRPr="00000000">
        <w:rPr>
          <w:rtl w:val="0"/>
        </w:rPr>
        <w:t xml:space="preserve">Este 2022, dile “sí” a la sororidad e impulsa a tus amigas, familiares o compañeras para que cumplan sus metas. Acércate a ellas y pregúntales cómo las puedes ayudar para que juntas sigan haciendo realidad ese y otros sueños.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Empodérate todos los días:</w:t>
      </w:r>
      <w:r w:rsidDel="00000000" w:rsidR="00000000" w:rsidRPr="00000000">
        <w:rPr>
          <w:rtl w:val="0"/>
        </w:rPr>
        <w:t xml:space="preserve"> ¿Alguna vez dudaste de tus capacidades el pasado 2021? Es hora de fortalecer tu autoconfianza escribiendo tres o más logros que tuviste durante el día. Esto te ayudará a impulsar tu autoestima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y seguir avanzando hacia tus metas.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Hoy más que nunca, es momento de generar un cambio, y recordar que la</w:t>
      </w:r>
      <w:r w:rsidDel="00000000" w:rsidR="00000000" w:rsidRPr="00000000">
        <w:rPr>
          <w:color w:val="202124"/>
          <w:rtl w:val="0"/>
        </w:rPr>
        <w:t xml:space="preserve"> protección invisible de </w:t>
      </w:r>
      <w:r w:rsidDel="00000000" w:rsidR="00000000" w:rsidRPr="00000000">
        <w:rPr>
          <w:b w:val="1"/>
          <w:color w:val="202124"/>
          <w:rtl w:val="0"/>
        </w:rPr>
        <w:t xml:space="preserve">Secret</w:t>
      </w:r>
      <w:r w:rsidDel="00000000" w:rsidR="00000000" w:rsidRPr="00000000">
        <w:rPr>
          <w:color w:val="202124"/>
          <w:rtl w:val="0"/>
        </w:rPr>
        <w:t xml:space="preserve"> nos hace sentir invenciblemente frescas para que juntos </w:t>
      </w:r>
      <w:r w:rsidDel="00000000" w:rsidR="00000000" w:rsidRPr="00000000">
        <w:rPr>
          <w:b w:val="1"/>
          <w:color w:val="202124"/>
          <w:rtl w:val="0"/>
        </w:rPr>
        <w:t xml:space="preserve">#CambiemosLoQueHueleMal</w:t>
      </w:r>
      <w:r w:rsidDel="00000000" w:rsidR="00000000" w:rsidRPr="00000000">
        <w:rPr>
          <w:color w:val="202124"/>
          <w:rtl w:val="0"/>
        </w:rPr>
        <w:t xml:space="preserve">. </w:t>
      </w:r>
      <w:r w:rsidDel="00000000" w:rsidR="00000000" w:rsidRPr="00000000">
        <w:rPr>
          <w:rtl w:val="0"/>
        </w:rPr>
        <w:t xml:space="preserve">Para conocer más sobre esta campaña visita </w:t>
      </w:r>
      <w:r w:rsidDel="00000000" w:rsidR="00000000" w:rsidRPr="00000000">
        <w:rPr>
          <w:color w:val="2021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color w:val="0000ff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7">
      <w:pPr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ndika" w:cs="Andika" w:eastAsia="Andika" w:hAnsi="Andika"/>
          <w:sz w:val="20"/>
          <w:szCs w:val="20"/>
          <w:rtl w:val="0"/>
        </w:rPr>
        <w:t xml:space="preserve">P&amp;G brinda productos a consumidores de todo el mundo, y cuenta con uno de los portafolios de marcas confiables, de calidad y líderes del mundo, que incluye a Always®️, Ariel®️, Crest®️, Dawn, Downy®️, Febreze®️, Gillette®️, Head &amp; Shoulders®️, Lenor, Olay®️, Oral-B®️, Pampers®️, Pantene®️, SK-II, Tide, Vick®️ y Whisper. La comunidad P&amp;G tiene operaciones en aproximadamente 70 países a nivel global. Visita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obtener la información y las novedades más recientes de P&amp;G y sus marcas.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Karla Gómez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</w:t>
      </w:r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5438 5333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color w:val="0000ff"/>
          <w:sz w:val="20"/>
          <w:szCs w:val="20"/>
          <w:highlight w:val="white"/>
          <w:u w:val="single"/>
        </w:rPr>
      </w:pPr>
      <w:hyperlink r:id="rId9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karla.</w:t>
        </w:r>
      </w:hyperlink>
      <w:r w:rsidDel="00000000" w:rsidR="00000000" w:rsidRPr="00000000">
        <w:rPr>
          <w:color w:val="0000ff"/>
          <w:sz w:val="20"/>
          <w:szCs w:val="20"/>
          <w:highlight w:val="white"/>
          <w:u w:val="single"/>
          <w:rtl w:val="0"/>
        </w:rPr>
        <w:t xml:space="preserve">gomez@another.co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Open Sans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Positive Psychology (diciembre 2021).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83 BENEFITS OF JOURNALING FOR DEPRESSION, ANXIETY, AND STRESS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9290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081088" cy="929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http://karla.gomez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OpenSansLight-regular.ttf"/><Relationship Id="rId3" Type="http://schemas.openxmlformats.org/officeDocument/2006/relationships/font" Target="fonts/OpenSansLight-bold.ttf"/><Relationship Id="rId4" Type="http://schemas.openxmlformats.org/officeDocument/2006/relationships/font" Target="fonts/OpenSansLight-italic.ttf"/><Relationship Id="rId5" Type="http://schemas.openxmlformats.org/officeDocument/2006/relationships/font" Target="fonts/OpenSansLight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ositivepsychology.com/benefits-of-journalin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